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odulo vuoto A"/>
        <w:spacing w:after="240"/>
        <w:rPr>
          <w:rFonts w:ascii="Times Roman" w:cs="Times Roman" w:hAnsi="Times Roman" w:eastAsia="Times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Modello di Testo Breve per progetto </w:t>
      </w: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presentato su una</w:t>
      </w: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TAVOLA</w:t>
      </w:r>
      <w:r>
        <w:rPr>
          <w:rFonts w:ascii="Times Roman" w:cs="Times Roman" w:hAnsi="Times Roman" w:eastAsia="Times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i default"/>
        <w:bidi w:val="0"/>
        <w:spacing w:after="240" w:line="340" w:lineRule="atLeast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0"/>
          <w:szCs w:val="30"/>
          <w:rtl w:val="0"/>
          <w:lang w:val="en-US"/>
        </w:rPr>
        <w:t>Jump-it: l</w:t>
      </w:r>
      <w:r>
        <w:rPr>
          <w:rFonts w:ascii="Times Roman" w:hAnsi="Times Roman" w:hint="default"/>
          <w:b w:val="1"/>
          <w:bCs w:val="1"/>
          <w:sz w:val="30"/>
          <w:szCs w:val="30"/>
          <w:rtl w:val="1"/>
        </w:rPr>
        <w:t>’</w:t>
      </w:r>
      <w:r>
        <w:rPr>
          <w:rFonts w:ascii="Times Roman" w:hAnsi="Times Roman"/>
          <w:b w:val="1"/>
          <w:bCs w:val="1"/>
          <w:sz w:val="30"/>
          <w:szCs w:val="30"/>
          <w:rtl w:val="0"/>
          <w:lang w:val="it-IT"/>
        </w:rPr>
        <w:t xml:space="preserve">equitazione tra sport cultura e scienza </w:t>
      </w:r>
    </w:p>
    <w:p>
      <w:pPr>
        <w:pStyle w:val="Modulo vuoto"/>
        <w:spacing w:after="240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(Titolo, </w:t>
      </w:r>
      <w:r>
        <w:rPr>
          <w:rFonts w:ascii="Times Roman" w:hAnsi="Times Roman"/>
          <w:sz w:val="26"/>
          <w:szCs w:val="26"/>
          <w:rtl w:val="0"/>
          <w:lang w:val="it-IT"/>
        </w:rPr>
        <w:t>sottotitolo</w:t>
      </w:r>
      <w:r>
        <w:rPr>
          <w:rFonts w:ascii="Times Roman" w:hAnsi="Times Roman"/>
          <w:sz w:val="26"/>
          <w:szCs w:val="26"/>
          <w:rtl w:val="0"/>
          <w:lang w:val="it-IT"/>
        </w:rPr>
        <w:t>)</w:t>
      </w:r>
    </w:p>
    <w:p>
      <w:pPr>
        <w:pStyle w:val="Modulo vuoto"/>
        <w:spacing w:after="240"/>
        <w:rPr>
          <w:rFonts w:ascii="Times Roman" w:cs="Times Roman" w:hAnsi="Times Roman" w:eastAsia="Times Roman"/>
          <w:sz w:val="26"/>
          <w:szCs w:val="26"/>
          <w:lang w:val="it-IT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Alessandro Perosillo</w:t>
      </w:r>
    </w:p>
    <w:p>
      <w:pPr>
        <w:pStyle w:val="Modulo vuoto"/>
        <w:spacing w:after="240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(Autore Nome  Autore Cognome, Autore Nome Autore Cognome, Autore Nome, Autore Cognome,)</w:t>
      </w:r>
    </w:p>
    <w:p>
      <w:pPr>
        <w:pStyle w:val="Modulo vuoto"/>
        <w:spacing w:after="240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Caratteri 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1050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 spazi Inclusi</w:t>
      </w:r>
    </w:p>
    <w:p>
      <w:pPr>
        <w:pStyle w:val="Di default"/>
        <w:bidi w:val="0"/>
        <w:spacing w:after="240"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 w:hint="default"/>
          <w:sz w:val="34"/>
          <w:szCs w:val="34"/>
          <w:rtl w:val="1"/>
          <w:lang w:val="ar-SA" w:bidi="ar-SA"/>
        </w:rPr>
        <w:t>“</w:t>
      </w:r>
      <w:r>
        <w:rPr>
          <w:rFonts w:ascii="DilleniaUPC" w:hAnsi="DilleniaUPC"/>
          <w:sz w:val="34"/>
          <w:szCs w:val="34"/>
          <w:rtl w:val="0"/>
          <w:lang w:val="it-IT"/>
        </w:rPr>
        <w:t>Architettura di eventi</w:t>
      </w:r>
      <w:r>
        <w:rPr>
          <w:rFonts w:ascii="DilleniaUPC" w:hAnsi="DilleniaUPC" w:hint="default"/>
          <w:sz w:val="34"/>
          <w:szCs w:val="34"/>
          <w:rtl w:val="0"/>
        </w:rPr>
        <w:t xml:space="preserve">” </w:t>
      </w:r>
      <w:r>
        <w:rPr>
          <w:rFonts w:ascii="DilleniaUPC" w:hAnsi="DilleniaUPC"/>
          <w:sz w:val="34"/>
          <w:szCs w:val="34"/>
          <w:rtl w:val="0"/>
          <w:lang w:val="it-IT"/>
        </w:rPr>
        <w:t>crea un centro per le attivit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>che si svolgono nel quartiere che intende allo stesso tempo accogliere e disseminare con manifestazioni ludiche e sociali.</w:t>
      </w:r>
      <w:r>
        <w:rPr>
          <w:rFonts w:ascii="DilleniaUPC" w:cs="DilleniaUPC" w:hAnsi="DilleniaUPC" w:eastAsia="DilleniaUPC"/>
          <w:sz w:val="34"/>
          <w:szCs w:val="34"/>
          <w:rtl w:val="0"/>
        </w:rPr>
        <w:br w:type="textWrapping"/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Il progetto dialoga in particolare con piazza Grecia, potenziale punto di aggregazione, per sviluppare gli obiettivi originari dei progettisti: un emiciclo </w:t>
      </w:r>
      <w:r>
        <w:rPr>
          <w:rFonts w:ascii="DilleniaUPC" w:hAnsi="DilleniaUPC" w:hint="default"/>
          <w:sz w:val="34"/>
          <w:szCs w:val="34"/>
          <w:rtl w:val="0"/>
          <w:lang w:val="fr-FR"/>
        </w:rPr>
        <w:t>«</w:t>
      </w:r>
      <w:r>
        <w:rPr>
          <w:rFonts w:ascii="DilleniaUPC" w:hAnsi="DilleniaUPC"/>
          <w:sz w:val="34"/>
          <w:szCs w:val="34"/>
          <w:rtl w:val="0"/>
          <w:lang w:val="it-IT"/>
        </w:rPr>
        <w:t>entra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» </w:t>
      </w:r>
      <w:r>
        <w:rPr>
          <w:rFonts w:ascii="DilleniaUPC" w:hAnsi="DilleniaUPC"/>
          <w:sz w:val="34"/>
          <w:szCs w:val="34"/>
          <w:rtl w:val="0"/>
          <w:lang w:val="it-IT"/>
        </w:rPr>
        <w:t>nel volume, ampliando la prospettiva spaziale della piazza e divenendone il fondale. Si genera cos</w:t>
      </w:r>
      <w:r>
        <w:rPr>
          <w:rFonts w:ascii="DilleniaUPC" w:hAnsi="DilleniaUPC" w:hint="default"/>
          <w:sz w:val="34"/>
          <w:szCs w:val="34"/>
          <w:rtl w:val="0"/>
        </w:rPr>
        <w:t xml:space="preserve">ì </w:t>
      </w:r>
      <w:r>
        <w:rPr>
          <w:rFonts w:ascii="DilleniaUPC" w:hAnsi="DilleniaUPC"/>
          <w:sz w:val="34"/>
          <w:szCs w:val="34"/>
          <w:rtl w:val="0"/>
          <w:lang w:val="it-IT"/>
        </w:rPr>
        <w:t>un continuum tra piazza e centro sociale, con molte attivit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>interagenti (mercato rionale, cinema all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aperto, allestimenti, cene in piazza). Una gradonata esterna consente di godere del parco verde adiacente, con la possibilit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>di allestire eventi all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aperto. Ombreggiata dai quattro platani, essa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costeggiata da una rampa che conduce fin sulla copertura, dove poter ammirare la piazza da una prospettiva insolita. Sulla copertura si apre un lucernario, che illumina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interno del progetto dal piano commerciale fino a quello ricreativo dei laboratori al piano interrato. Il setto bianco che lo sorregge, accomuna tutti questi ambienti, contribuendo a rifrangere la luce in quello che vuole essere un unico grande ambiente, entro cui si inseriscono attivit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produttive e commerciali. </w:t>
      </w:r>
    </w:p>
    <w:p>
      <w:pPr>
        <w:pStyle w:val="Di default"/>
        <w:bidi w:val="0"/>
        <w:spacing w:after="240"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i default"/>
        <w:bidi w:val="0"/>
        <w:spacing w:after="240" w:line="200" w:lineRule="atLeast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i default"/>
        <w:bidi w:val="0"/>
        <w:spacing w:after="240" w:line="200" w:lineRule="atLeast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Modulo vuoto A"/>
        <w:spacing w:after="240"/>
        <w:rPr>
          <w:rFonts w:ascii="Times Roman" w:cs="Times Roman" w:hAnsi="Times Roman" w:eastAsia="Times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Modello di Testo per progetto </w:t>
      </w: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su </w:t>
      </w: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DUE TAVOL</w:t>
      </w:r>
      <w:r>
        <w:rPr>
          <w:rFonts w:ascii="Times Roman" w:hAnsi="Times Roman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 o pi</w:t>
      </w:r>
      <w:r>
        <w:rPr>
          <w:rFonts w:ascii="Times Roman" w:hAnsi="Times Roman" w:hint="default"/>
          <w:outline w:val="0"/>
          <w:color w:val="000000"/>
          <w:sz w:val="38"/>
          <w:szCs w:val="3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ù</w:t>
      </w:r>
    </w:p>
    <w:p>
      <w:pPr>
        <w:pStyle w:val="Modulo vuoto A"/>
        <w:spacing w:after="240"/>
        <w:rPr>
          <w:rFonts w:ascii="Times Roman" w:cs="Times Roman" w:hAnsi="Times Roman" w:eastAsia="Times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after="240" w:line="340" w:lineRule="atLeast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Times Roman" w:hAnsi="Times Roman"/>
          <w:b w:val="1"/>
          <w:bCs w:val="1"/>
          <w:sz w:val="30"/>
          <w:szCs w:val="30"/>
          <w:rtl w:val="0"/>
          <w:lang w:val="it-IT"/>
        </w:rPr>
        <w:t xml:space="preserve">Ex.[PO] Nuovo ponte alle fornaci di Castel Giubileo: centro tecnologico per lo sviluppo delle sperimenta-zioni costruttive </w:t>
      </w:r>
    </w:p>
    <w:p>
      <w:pPr>
        <w:pStyle w:val="Modulo vuoto"/>
        <w:spacing w:after="240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(Titolo, </w:t>
      </w:r>
      <w:r>
        <w:rPr>
          <w:rFonts w:ascii="Times Roman" w:hAnsi="Times Roman"/>
          <w:sz w:val="26"/>
          <w:szCs w:val="26"/>
          <w:rtl w:val="0"/>
          <w:lang w:val="it-IT"/>
        </w:rPr>
        <w:t>Sottotitolo</w:t>
      </w:r>
      <w:r>
        <w:rPr>
          <w:rFonts w:ascii="Times Roman" w:hAnsi="Times Roman"/>
          <w:sz w:val="26"/>
          <w:szCs w:val="26"/>
          <w:rtl w:val="0"/>
          <w:lang w:val="it-IT"/>
        </w:rPr>
        <w:t>)</w:t>
      </w:r>
    </w:p>
    <w:p>
      <w:pPr>
        <w:pStyle w:val="Modulo vuoto"/>
        <w:spacing w:after="240"/>
        <w:rPr>
          <w:rFonts w:ascii="Times Roman" w:cs="Times Roman" w:hAnsi="Times Roman" w:eastAsia="Times Roman"/>
          <w:sz w:val="26"/>
          <w:szCs w:val="26"/>
          <w:lang w:val="it-IT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Liborio Sforza</w:t>
      </w:r>
    </w:p>
    <w:p>
      <w:pPr>
        <w:pStyle w:val="Modulo vuoto"/>
        <w:spacing w:after="240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(Autore Nome, Autore Cognome, Autore Nome, Autore Cognome, Autore Nome, Autore Cognome)</w:t>
      </w:r>
    </w:p>
    <w:p>
      <w:pPr>
        <w:pStyle w:val="Modulo vuoto"/>
        <w:spacing w:after="240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((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4400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 caratteri Massimo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 spazi inclusi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))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Il progetto parte da uno studio delle problematiche dell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ex area delle fornaci di Castel Giubileo: una vasta distesa pianeggiante divisa in due parti dal Tevere e limitata dall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ex diga idroelettrica dell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Enel a nord, da una serrata fila di fabbriche ad ovest e dalle alture dei colli Salari ad est.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In quest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area, caratterizzata dalla presenza del comparto Rai di Saxa Rubra, sono evidenti le mancanze di programmazione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 xml:space="preserve">strategica e di pianificazione paesaggistica; a vasti campi si contrappongono capannoni industriali ed il tessuto urbano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spezzato in due dal GRA e dal Tevere stesso, senza alcuna possibilit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di attraversamento ciclo-pedonale.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Quest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</w:rPr>
        <w:t xml:space="preserve">area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densa anche dal punto di vista storico: da queste terre sono fuoriusciti i materiali vivi che hanno eretto, mattone dopo mattone, Roma.</w:t>
      </w:r>
      <w:r>
        <w:rPr>
          <w:rFonts w:ascii="DilleniaUPC" w:cs="DilleniaUPC" w:hAnsi="DilleniaUPC" w:eastAsia="DilleniaUPC"/>
          <w:sz w:val="34"/>
          <w:szCs w:val="34"/>
          <w:rtl w:val="0"/>
        </w:rPr>
        <w:br w:type="textWrapping"/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Partendo da questi punti nasce Ex.[PO]: un nuovo centro tecnologico polifunzionale.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DilleniaUPC" w:cs="DilleniaUPC" w:hAnsi="DilleniaUPC" w:eastAsia="DilleniaUPC"/>
          <w:sz w:val="34"/>
          <w:szCs w:val="34"/>
          <w:rtl w:val="0"/>
        </w:rPr>
      </w:pPr>
      <w:r>
        <w:rPr>
          <w:rFonts w:ascii="DilleniaUPC" w:hAnsi="DilleniaUPC"/>
          <w:sz w:val="34"/>
          <w:szCs w:val="34"/>
          <w:rtl w:val="0"/>
        </w:rPr>
        <w:t>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idea base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di creare un ponte multifunzione, una macro- struttura che consenta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attraversamento ciclo-pedonale del Tevere ed al tempo stesso che riqualifichi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area con un nuovo polo in cui catalizzare la moltitudine di opportunit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>che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area di progetto e le sue attivit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offrono.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DilleniaUPC" w:hAnsi="DilleniaUPC"/>
          <w:b w:val="0"/>
          <w:bCs w:val="0"/>
          <w:sz w:val="34"/>
          <w:szCs w:val="34"/>
          <w:rtl w:val="0"/>
          <w:lang w:val="it-IT"/>
        </w:rPr>
        <w:t>Il progetto, non si limita al solo ponte, ma investe tutto il territorio circostante. Ci</w:t>
      </w:r>
      <w:r>
        <w:rPr>
          <w:rFonts w:ascii="DilleniaUPC" w:hAnsi="DilleniaUPC" w:hint="default"/>
          <w:b w:val="0"/>
          <w:bCs w:val="0"/>
          <w:sz w:val="34"/>
          <w:szCs w:val="34"/>
          <w:rtl w:val="0"/>
          <w:lang w:val="it-IT"/>
        </w:rPr>
        <w:t xml:space="preserve">ò </w:t>
      </w:r>
      <w:r>
        <w:rPr>
          <w:rFonts w:ascii="DilleniaUPC" w:hAnsi="DilleniaUPC"/>
          <w:b w:val="0"/>
          <w:bCs w:val="0"/>
          <w:sz w:val="34"/>
          <w:szCs w:val="34"/>
          <w:rtl w:val="0"/>
          <w:lang w:val="it-IT"/>
        </w:rPr>
        <w:t>ha portato ad un complesso di strutture che si distendono sul territorio in maniera filamen- tosa, definendo percorsi, piazze, specchi d</w:t>
      </w:r>
      <w:r>
        <w:rPr>
          <w:rFonts w:ascii="DilleniaUPC" w:hAnsi="DilleniaUPC" w:hint="default"/>
          <w:b w:val="0"/>
          <w:bCs w:val="0"/>
          <w:sz w:val="34"/>
          <w:szCs w:val="34"/>
          <w:rtl w:val="1"/>
        </w:rPr>
        <w:t>’</w:t>
      </w:r>
      <w:r>
        <w:rPr>
          <w:rFonts w:ascii="DilleniaUPC" w:hAnsi="DilleniaUPC"/>
          <w:b w:val="0"/>
          <w:bCs w:val="0"/>
          <w:sz w:val="34"/>
          <w:szCs w:val="34"/>
          <w:rtl w:val="0"/>
          <w:lang w:val="it-IT"/>
        </w:rPr>
        <w:t>acqua e giardini. Il complesso si articola in tre blocchi: due disposti sulle spon- de del Tevere ed uno di collegamento progettati per funziona- re sia indipendentemente che in connessione, generando cos</w:t>
      </w:r>
      <w:r>
        <w:rPr>
          <w:rFonts w:ascii="DilleniaUPC" w:hAnsi="DilleniaUPC" w:hint="default"/>
          <w:b w:val="0"/>
          <w:bCs w:val="0"/>
          <w:sz w:val="34"/>
          <w:szCs w:val="34"/>
          <w:rtl w:val="0"/>
        </w:rPr>
        <w:t xml:space="preserve">ì </w:t>
      </w:r>
      <w:r>
        <w:rPr>
          <w:rFonts w:ascii="DilleniaUPC" w:hAnsi="DilleniaUPC"/>
          <w:b w:val="0"/>
          <w:bCs w:val="0"/>
          <w:sz w:val="34"/>
          <w:szCs w:val="34"/>
          <w:rtl w:val="0"/>
          <w:lang w:val="es-ES_tradnl"/>
        </w:rPr>
        <w:t>una mixit</w:t>
      </w:r>
      <w:r>
        <w:rPr>
          <w:rFonts w:ascii="DilleniaUPC" w:hAnsi="DilleniaUPC" w:hint="default"/>
          <w:b w:val="0"/>
          <w:bCs w:val="0"/>
          <w:sz w:val="34"/>
          <w:szCs w:val="34"/>
          <w:rtl w:val="0"/>
          <w:lang w:val="fr-FR"/>
        </w:rPr>
        <w:t xml:space="preserve">é </w:t>
      </w:r>
      <w:r>
        <w:rPr>
          <w:rFonts w:ascii="DilleniaUPC" w:hAnsi="DilleniaUPC"/>
          <w:b w:val="0"/>
          <w:bCs w:val="0"/>
          <w:sz w:val="34"/>
          <w:szCs w:val="34"/>
          <w:rtl w:val="0"/>
          <w:lang w:val="it-IT"/>
        </w:rPr>
        <w:t xml:space="preserve">di funzioni.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DilleniaUPC" w:cs="DilleniaUPC" w:hAnsi="DilleniaUPC" w:eastAsia="DilleniaUPC"/>
          <w:sz w:val="34"/>
          <w:szCs w:val="3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Il primo blocco, e pi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ù </w:t>
      </w:r>
      <w:r>
        <w:rPr>
          <w:rFonts w:ascii="DilleniaUPC" w:hAnsi="DilleniaUPC"/>
          <w:sz w:val="34"/>
          <w:szCs w:val="34"/>
          <w:rtl w:val="0"/>
          <w:lang w:val="it-IT"/>
        </w:rPr>
        <w:t>segnatamente la hall del nuovo polo, va ad innestarsi direttamente nell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ex androne della vecchia fabbrica Mariani: recupera cos</w:t>
      </w:r>
      <w:r>
        <w:rPr>
          <w:rFonts w:ascii="DilleniaUPC" w:hAnsi="DilleniaUPC" w:hint="default"/>
          <w:sz w:val="34"/>
          <w:szCs w:val="34"/>
          <w:rtl w:val="0"/>
        </w:rPr>
        <w:t xml:space="preserve">ì </w:t>
      </w:r>
      <w:r>
        <w:rPr>
          <w:rFonts w:ascii="DilleniaUPC" w:hAnsi="DilleniaUPC"/>
          <w:sz w:val="34"/>
          <w:szCs w:val="34"/>
          <w:rtl w:val="0"/>
        </w:rPr>
        <w:t>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ultimo simbolo della fabbrica di laterizi per cui era nota la zona.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Al suo interno sono collocati un museo storico della valle delle fornaci, un centro conferenze con due sale separate e gli spazi di distribuzione verso il ponte e le altre strutture delle fornaci. Il secondo blocco, separato dal primo tramite un giardino (in cui spicca in libert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la canna fumaria della ex fornace) rac- chiude una biblioteca e gli spazi espositivi.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La biblioteca, divisa in due settori distinti e disposti su due li- velli differenti, opera in simbiosi con il vicino centro di ricerca: cos</w:t>
      </w:r>
      <w:r>
        <w:rPr>
          <w:rFonts w:ascii="DilleniaUPC" w:hAnsi="DilleniaUPC" w:hint="default"/>
          <w:sz w:val="34"/>
          <w:szCs w:val="34"/>
          <w:rtl w:val="0"/>
        </w:rPr>
        <w:t xml:space="preserve">ì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facendo, oltre ai dati storici, si crea anche un database in costantemente aggiornamento e facilmente accessibile. Anche il centro espositivo si sviluppa su due livelli: al primo sono posizionati degli stand fissi, mentre al secondo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pre- sente una zona di esposizione temporanea sui materiali da costruzione e le nuove tecnologie.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Il centro espositivo, ma anche le altre parti del complesso, sono autonome economicamente: cos</w:t>
      </w:r>
      <w:r>
        <w:rPr>
          <w:rFonts w:ascii="DilleniaUPC" w:hAnsi="DilleniaUPC" w:hint="default"/>
          <w:sz w:val="34"/>
          <w:szCs w:val="34"/>
          <w:rtl w:val="0"/>
        </w:rPr>
        <w:t xml:space="preserve">ì </w:t>
      </w:r>
      <w:r>
        <w:rPr>
          <w:rFonts w:ascii="DilleniaUPC" w:hAnsi="DilleniaUPC"/>
          <w:sz w:val="34"/>
          <w:szCs w:val="34"/>
          <w:rtl w:val="0"/>
          <w:lang w:val="it-IT"/>
        </w:rPr>
        <w:t>facendo si recuperano le spese di costruzione ed al tempo stesso si valorizzano le attivit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commerciali limitrofe.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DilleniaUPC" w:cs="DilleniaUPC" w:hAnsi="DilleniaUPC" w:eastAsia="DilleniaUPC"/>
          <w:sz w:val="34"/>
          <w:szCs w:val="3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 xml:space="preserve">Tutto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pensato per creare un centro di primaria importanza: far diventare Ex.[PO] un polo di settore in cui sperimentare, esporre ed acquistare materiali prodotti in loco o esternamente, nell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ambito delle fiere edilizie.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 xml:space="preserve">Il terzo blocco del progetto ospita il centro ricerche e si divide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in due comparti: il primo ospita uffici, spazi per le ricerche informatiche, aule didattiche e piccole sale test per i campioni; il secondo raggruppa i laboratori veri e propri, in cui sono testate e verificate le nuove tecnologie e i nuovi materiali sviluppati nel primo comparto e le sale server in cui deposi- tare i dati raccolti.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 xml:space="preserve">Il programma di questo centro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stato sviluppato grazie alla consulenza dell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ENEA, che ha fornito importanti informazioni su come predisporre un complesso altamente efficiente e funzionale.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 xml:space="preserve">Grande attenzione, infine,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>stata posta nella progettazione degli argini adiacenti al progetto, i quali, oltre a rendere possibile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accesso diretto al fiume, sono disposti secondo una serie di terrazzamenti che in caso di piena del fiume, grazie al principio dei vasi comunicanti, tendono a far defluire le acque nei terreni limitrofi.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DilleniaUPC" w:cs="DilleniaUPC" w:hAnsi="DilleniaUPC" w:eastAsia="DilleniaUPC"/>
          <w:sz w:val="34"/>
          <w:szCs w:val="3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Altra particolarit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à è </w:t>
      </w:r>
      <w:r>
        <w:rPr>
          <w:rFonts w:ascii="DilleniaUPC" w:hAnsi="DilleniaUPC"/>
          <w:sz w:val="34"/>
          <w:szCs w:val="34"/>
          <w:rtl w:val="0"/>
          <w:lang w:val="it-IT"/>
        </w:rPr>
        <w:t>posta nel primo livello del ponte: questo percorso sull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acqua, ispirato al ponte Khaju Bridge di Isfahan, d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>la possibilit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di </w:t>
      </w:r>
      <w:r>
        <w:rPr>
          <w:rFonts w:ascii="DilleniaUPC" w:hAnsi="DilleniaUPC" w:hint="default"/>
          <w:sz w:val="34"/>
          <w:szCs w:val="34"/>
          <w:rtl w:val="1"/>
          <w:lang w:val="ar-SA" w:bidi="ar-SA"/>
        </w:rPr>
        <w:t>“</w:t>
      </w:r>
      <w:r>
        <w:rPr>
          <w:rFonts w:ascii="DilleniaUPC" w:hAnsi="DilleniaUPC"/>
          <w:sz w:val="34"/>
          <w:szCs w:val="34"/>
          <w:rtl w:val="0"/>
          <w:lang w:val="it-IT"/>
        </w:rPr>
        <w:t>sedersi sul fiume</w:t>
      </w:r>
      <w:r>
        <w:rPr>
          <w:rFonts w:ascii="DilleniaUPC" w:hAnsi="DilleniaUPC" w:hint="default"/>
          <w:sz w:val="34"/>
          <w:szCs w:val="34"/>
          <w:rtl w:val="0"/>
        </w:rPr>
        <w:t xml:space="preserve">” </w:t>
      </w:r>
      <w:r>
        <w:rPr>
          <w:rFonts w:ascii="DilleniaUPC" w:hAnsi="DilleniaUPC"/>
          <w:sz w:val="34"/>
          <w:szCs w:val="34"/>
          <w:rtl w:val="0"/>
          <w:lang w:val="it-IT"/>
        </w:rPr>
        <w:t>e nasconde in esso una serie di chiuse in grado di limitare il flusso delle acque, rendendolo praticabile anche in situazioni di piena. All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ultimo livello del centro tecnologico, </w:t>
      </w:r>
      <w:r>
        <w:rPr>
          <w:rFonts w:ascii="DilleniaUPC" w:hAnsi="DilleniaUPC" w:hint="default"/>
          <w:sz w:val="34"/>
          <w:szCs w:val="34"/>
          <w:rtl w:val="0"/>
          <w:lang w:val="it-IT"/>
        </w:rPr>
        <w:t xml:space="preserve">è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posizionato il m seo, il quale connette di fatto le strutture poste ai livelli inferiori.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Fonts w:ascii="DilleniaUPC" w:cs="DilleniaUPC" w:hAnsi="DilleniaUPC" w:eastAsia="DilleniaUPC"/>
          <w:sz w:val="34"/>
          <w:szCs w:val="34"/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Organizzato su un unico livello e giocando su minime differenze di quota interne, il centro tecnologico si aggrappa alla fornace ed ai due blocchi inferiori, in maniera da essere cos</w:t>
      </w:r>
      <w:r>
        <w:rPr>
          <w:rFonts w:ascii="DilleniaUPC" w:hAnsi="DilleniaUPC" w:hint="default"/>
          <w:sz w:val="34"/>
          <w:szCs w:val="34"/>
          <w:rtl w:val="0"/>
        </w:rPr>
        <w:t xml:space="preserve">ì 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sempre visibile. </w:t>
      </w:r>
    </w:p>
    <w:p>
      <w:pPr>
        <w:pStyle w:val="Di default"/>
        <w:bidi w:val="0"/>
        <w:spacing w:line="200" w:lineRule="atLeast"/>
        <w:ind w:left="0" w:right="0" w:firstLine="0"/>
        <w:jc w:val="left"/>
        <w:rPr>
          <w:rtl w:val="0"/>
        </w:rPr>
      </w:pPr>
      <w:r>
        <w:rPr>
          <w:rFonts w:ascii="DilleniaUPC" w:hAnsi="DilleniaUPC"/>
          <w:sz w:val="34"/>
          <w:szCs w:val="34"/>
          <w:rtl w:val="0"/>
          <w:lang w:val="it-IT"/>
        </w:rPr>
        <w:t>Il progetto consente dunque non solo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attraversamento del Tevere, ma anche una serie di spazi e strutture capaci di rivitalizzare il tessuto urbano e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intorno naturale, creando opportunit</w:t>
      </w:r>
      <w:r>
        <w:rPr>
          <w:rFonts w:ascii="DilleniaUPC" w:hAnsi="DilleniaUPC" w:hint="default"/>
          <w:sz w:val="34"/>
          <w:szCs w:val="34"/>
          <w:rtl w:val="0"/>
        </w:rPr>
        <w:t xml:space="preserve">à </w:t>
      </w:r>
      <w:r>
        <w:rPr>
          <w:rFonts w:ascii="DilleniaUPC" w:hAnsi="DilleniaUPC"/>
          <w:sz w:val="34"/>
          <w:szCs w:val="34"/>
          <w:rtl w:val="0"/>
          <w:lang w:val="it-IT"/>
        </w:rPr>
        <w:t>economiche, sociali e ambientali e trasformando la zona, da mera periferia a centro vitale; com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era in passato, all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 xml:space="preserve">epoca della valle delle fornaci. </w:t>
      </w:r>
      <w:r>
        <w:rPr>
          <w:rFonts w:ascii="DilleniaUPC" w:hAnsi="DilleniaUPC"/>
          <w:sz w:val="34"/>
          <w:szCs w:val="34"/>
          <w:rtl w:val="0"/>
          <w:lang w:val="it-IT"/>
        </w:rPr>
        <w:t>Ne</w:t>
      </w:r>
      <w:r>
        <w:rPr>
          <w:rFonts w:ascii="DilleniaUPC" w:hAnsi="DilleniaUPC"/>
          <w:sz w:val="34"/>
          <w:szCs w:val="34"/>
          <w:rtl w:val="0"/>
          <w:lang w:val="it-IT"/>
        </w:rPr>
        <w:t>lla progettazione degli argini adiacenti al progetto, i quali, oltre a rendere possibile l</w:t>
      </w:r>
      <w:r>
        <w:rPr>
          <w:rFonts w:ascii="DilleniaUPC" w:hAnsi="DilleniaUPC" w:hint="default"/>
          <w:sz w:val="34"/>
          <w:szCs w:val="34"/>
          <w:rtl w:val="1"/>
        </w:rPr>
        <w:t>’</w:t>
      </w:r>
      <w:r>
        <w:rPr>
          <w:rFonts w:ascii="DilleniaUPC" w:hAnsi="DilleniaUPC"/>
          <w:sz w:val="34"/>
          <w:szCs w:val="34"/>
          <w:rtl w:val="0"/>
          <w:lang w:val="it-IT"/>
        </w:rPr>
        <w:t>accesso diretto al fiume, sono disposti secondo una serie di terrazzamenti</w:t>
      </w:r>
      <w:r>
        <w:rPr>
          <w:rFonts w:ascii="DilleniaUPC" w:hAnsi="DilleniaUPC"/>
          <w:sz w:val="34"/>
          <w:szCs w:val="34"/>
          <w:rtl w:val="0"/>
          <w:lang w:val="it-IT"/>
        </w:rPr>
        <w:t>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DilleniaUP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odulo vuoto A">
    <w:name w:val="Modulo vuoto A"/>
    <w:next w:val="Modulo vuot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