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76" w:val="left" w:leader="none"/>
          <w:tab w:pos="8650" w:val="left" w:leader="none"/>
        </w:tabs>
        <w:spacing w:line="240" w:lineRule="auto"/>
        <w:ind w:left="10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19829" cy="130149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829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99"/>
          <w:sz w:val="20"/>
        </w:rPr>
        <w:drawing>
          <wp:inline distT="0" distB="0" distL="0" distR="0">
            <wp:extent cx="539775" cy="6477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9"/>
          <w:sz w:val="20"/>
        </w:rPr>
      </w:r>
      <w:r>
        <w:rPr>
          <w:rFonts w:ascii="Times New Roman"/>
          <w:position w:val="99"/>
          <w:sz w:val="20"/>
        </w:rPr>
        <w:tab/>
      </w:r>
      <w:r>
        <w:rPr>
          <w:rFonts w:ascii="Times New Roman"/>
          <w:position w:val="116"/>
          <w:sz w:val="20"/>
        </w:rPr>
        <w:drawing>
          <wp:inline distT="0" distB="0" distL="0" distR="0">
            <wp:extent cx="1417118" cy="43815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11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Heading1"/>
        <w:spacing w:before="91"/>
      </w:pPr>
      <w:r>
        <w:rPr>
          <w:color w:val="231F20"/>
        </w:rPr>
        <w:t>Comunicato stampa</w:t>
      </w:r>
    </w:p>
    <w:p>
      <w:pPr>
        <w:pStyle w:val="BodyText"/>
        <w:spacing w:before="8"/>
        <w:rPr>
          <w:b/>
          <w:sz w:val="26"/>
        </w:rPr>
      </w:pPr>
    </w:p>
    <w:p>
      <w:pPr>
        <w:spacing w:line="268" w:lineRule="auto" w:before="91"/>
        <w:ind w:left="106" w:right="0" w:firstLine="0"/>
        <w:jc w:val="left"/>
        <w:rPr>
          <w:b/>
          <w:sz w:val="28"/>
        </w:rPr>
      </w:pPr>
      <w:r>
        <w:rPr>
          <w:b/>
          <w:color w:val="5E6062"/>
          <w:sz w:val="28"/>
        </w:rPr>
        <w:t>La Facoltà di Architettura della Sapienza in collaborazione con il prof. arch. Antonino Saggio è lieta di presentare:</w:t>
      </w:r>
    </w:p>
    <w:p>
      <w:pPr>
        <w:spacing w:line="321" w:lineRule="exact" w:before="0"/>
        <w:ind w:left="106" w:right="0" w:firstLine="0"/>
        <w:jc w:val="both"/>
        <w:rPr>
          <w:b/>
          <w:sz w:val="28"/>
        </w:rPr>
      </w:pPr>
      <w:r>
        <w:rPr>
          <w:b/>
          <w:color w:val="F0297B"/>
          <w:sz w:val="28"/>
        </w:rPr>
        <w:t>la Mostra ed il Convegno di Architettura</w:t>
      </w:r>
    </w:p>
    <w:p>
      <w:pPr>
        <w:pStyle w:val="BodyText"/>
        <w:spacing w:before="6"/>
        <w:rPr>
          <w:b/>
          <w:sz w:val="34"/>
        </w:rPr>
      </w:pPr>
    </w:p>
    <w:p>
      <w:pPr>
        <w:spacing w:before="1"/>
        <w:ind w:left="106" w:right="0" w:firstLine="0"/>
        <w:jc w:val="both"/>
        <w:rPr>
          <w:b/>
          <w:sz w:val="28"/>
        </w:rPr>
      </w:pPr>
      <w:r>
        <w:rPr>
          <w:b/>
          <w:color w:val="5E6062"/>
          <w:sz w:val="28"/>
        </w:rPr>
        <w:t>Presso</w:t>
      </w:r>
    </w:p>
    <w:p>
      <w:pPr>
        <w:spacing w:before="38"/>
        <w:ind w:left="106" w:right="0" w:firstLine="0"/>
        <w:jc w:val="both"/>
        <w:rPr>
          <w:b/>
          <w:sz w:val="28"/>
        </w:rPr>
      </w:pPr>
      <w:r>
        <w:rPr>
          <w:b/>
          <w:color w:val="231F20"/>
          <w:sz w:val="28"/>
        </w:rPr>
        <w:t>Aula magna - Facoltà di Architettura “Sapienza” - via Gramsci, 53 Roma</w:t>
      </w:r>
    </w:p>
    <w:p>
      <w:pPr>
        <w:pStyle w:val="BodyText"/>
        <w:spacing w:before="7"/>
        <w:rPr>
          <w:b/>
          <w:sz w:val="34"/>
        </w:rPr>
      </w:pPr>
    </w:p>
    <w:p>
      <w:pPr>
        <w:spacing w:before="0"/>
        <w:ind w:left="106" w:right="0" w:firstLine="0"/>
        <w:jc w:val="both"/>
        <w:rPr>
          <w:b/>
          <w:sz w:val="28"/>
        </w:rPr>
      </w:pPr>
      <w:r>
        <w:rPr>
          <w:b/>
          <w:color w:val="5E6062"/>
          <w:sz w:val="28"/>
        </w:rPr>
        <w:t>Titolo Mostra e Convegno</w:t>
      </w:r>
    </w:p>
    <w:p>
      <w:pPr>
        <w:spacing w:before="38"/>
        <w:ind w:left="106" w:right="0" w:firstLine="0"/>
        <w:jc w:val="both"/>
        <w:rPr>
          <w:b/>
          <w:sz w:val="28"/>
        </w:rPr>
      </w:pPr>
      <w:r>
        <w:rPr>
          <w:b/>
          <w:color w:val="231F20"/>
          <w:sz w:val="28"/>
        </w:rPr>
        <w:t>Tevere cavo un progetto urbano per Roma</w:t>
      </w:r>
    </w:p>
    <w:p>
      <w:pPr>
        <w:pStyle w:val="BodyText"/>
        <w:spacing w:before="7"/>
        <w:rPr>
          <w:b/>
          <w:sz w:val="34"/>
        </w:rPr>
      </w:pPr>
    </w:p>
    <w:p>
      <w:pPr>
        <w:spacing w:line="537" w:lineRule="auto" w:before="0"/>
        <w:ind w:left="106" w:right="313" w:firstLine="0"/>
        <w:jc w:val="left"/>
        <w:rPr>
          <w:i/>
          <w:sz w:val="28"/>
        </w:rPr>
      </w:pPr>
      <w:r>
        <w:rPr>
          <w:b/>
          <w:color w:val="F0297B"/>
          <w:sz w:val="28"/>
          <w:u w:val="thick" w:color="F0297B"/>
        </w:rPr>
        <w:t>Inaugurazione della Mostra e Convegno mercoledì 9 maggio 2018 alle ore 16:30</w:t>
      </w:r>
      <w:r>
        <w:rPr>
          <w:b/>
          <w:color w:val="F0297B"/>
          <w:sz w:val="28"/>
        </w:rPr>
        <w:t> Durata della mostra: </w:t>
      </w:r>
      <w:r>
        <w:rPr>
          <w:i/>
          <w:color w:val="231F20"/>
          <w:sz w:val="28"/>
        </w:rPr>
        <w:t>dal 9 all’11 maggio 2018</w:t>
      </w:r>
    </w:p>
    <w:p>
      <w:pPr>
        <w:spacing w:before="37"/>
        <w:ind w:left="106" w:right="0" w:firstLine="0"/>
        <w:jc w:val="left"/>
        <w:rPr>
          <w:b/>
          <w:sz w:val="28"/>
        </w:rPr>
      </w:pPr>
      <w:r>
        <w:rPr>
          <w:b/>
          <w:color w:val="F0297B"/>
          <w:sz w:val="28"/>
        </w:rPr>
        <w:t>IL CONVEGNO</w:t>
      </w:r>
    </w:p>
    <w:p>
      <w:pPr>
        <w:pStyle w:val="BodyText"/>
        <w:spacing w:line="268" w:lineRule="auto" w:before="78"/>
        <w:ind w:left="106" w:right="104"/>
        <w:jc w:val="both"/>
      </w:pPr>
      <w:r>
        <w:rPr>
          <w:color w:val="231F20"/>
        </w:rPr>
        <w:t>In data 9 maggio, alle ore 16:30, si inaugura presso la Facoltà di Architettura della “Sa- pienza”,</w:t>
      </w:r>
      <w:r>
        <w:rPr>
          <w:color w:val="231F20"/>
          <w:spacing w:val="-13"/>
        </w:rPr>
        <w:t> </w:t>
      </w:r>
      <w:r>
        <w:rPr>
          <w:color w:val="231F20"/>
        </w:rPr>
        <w:t>sede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  <w:r>
        <w:rPr>
          <w:color w:val="231F20"/>
          <w:spacing w:val="-13"/>
        </w:rPr>
        <w:t> </w:t>
      </w:r>
      <w:r>
        <w:rPr>
          <w:color w:val="231F20"/>
        </w:rPr>
        <w:t>via</w:t>
      </w:r>
      <w:r>
        <w:rPr>
          <w:color w:val="231F20"/>
          <w:spacing w:val="-13"/>
        </w:rPr>
        <w:t> </w:t>
      </w:r>
      <w:r>
        <w:rPr>
          <w:color w:val="231F20"/>
        </w:rPr>
        <w:t>Gramsci</w:t>
      </w:r>
      <w:r>
        <w:rPr>
          <w:color w:val="231F20"/>
          <w:spacing w:val="-13"/>
        </w:rPr>
        <w:t> </w:t>
      </w:r>
      <w:r>
        <w:rPr>
          <w:color w:val="231F20"/>
        </w:rPr>
        <w:t>53,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mostra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“Tevere</w:t>
      </w:r>
      <w:r>
        <w:rPr>
          <w:color w:val="231F20"/>
          <w:spacing w:val="-13"/>
        </w:rPr>
        <w:t> </w:t>
      </w:r>
      <w:r>
        <w:rPr>
          <w:color w:val="231F20"/>
        </w:rPr>
        <w:t>cavo:</w:t>
      </w:r>
      <w:r>
        <w:rPr>
          <w:color w:val="231F20"/>
          <w:spacing w:val="-13"/>
        </w:rPr>
        <w:t> </w:t>
      </w:r>
      <w:r>
        <w:rPr>
          <w:color w:val="231F20"/>
        </w:rPr>
        <w:t>un</w:t>
      </w:r>
      <w:r>
        <w:rPr>
          <w:color w:val="231F20"/>
          <w:spacing w:val="-13"/>
        </w:rPr>
        <w:t> </w:t>
      </w:r>
      <w:r>
        <w:rPr>
          <w:color w:val="231F20"/>
        </w:rPr>
        <w:t>progetto</w:t>
      </w:r>
      <w:r>
        <w:rPr>
          <w:color w:val="231F20"/>
          <w:spacing w:val="-13"/>
        </w:rPr>
        <w:t> </w:t>
      </w:r>
      <w:r>
        <w:rPr>
          <w:color w:val="231F20"/>
        </w:rPr>
        <w:t>urbano</w:t>
      </w:r>
      <w:r>
        <w:rPr>
          <w:color w:val="231F20"/>
          <w:spacing w:val="-13"/>
        </w:rPr>
        <w:t> </w:t>
      </w:r>
      <w:r>
        <w:rPr>
          <w:color w:val="231F20"/>
        </w:rPr>
        <w:t>per</w:t>
      </w:r>
      <w:r>
        <w:rPr>
          <w:color w:val="231F20"/>
          <w:spacing w:val="-13"/>
        </w:rPr>
        <w:t> </w:t>
      </w:r>
      <w:r>
        <w:rPr>
          <w:color w:val="231F20"/>
        </w:rPr>
        <w:t>Roma”. La mostra è curata dal prof. arch. Antonino Saggio, Ordinario di Progettazione</w:t>
      </w:r>
      <w:r>
        <w:rPr>
          <w:color w:val="231F20"/>
          <w:spacing w:val="-37"/>
        </w:rPr>
        <w:t> </w:t>
      </w:r>
      <w:r>
        <w:rPr>
          <w:color w:val="231F20"/>
        </w:rPr>
        <w:t>Architet- tonica e Urbana presso l’Università “Sapienza” di Roma, ed introdotta dal giornalista e scrittore Fabio Isman. Il convegno illustra il lavoro della cattedra del prof. Saggio deno- minato </w:t>
      </w:r>
      <w:r>
        <w:rPr>
          <w:color w:val="231F20"/>
          <w:spacing w:val="-6"/>
        </w:rPr>
        <w:t>“Tevere </w:t>
      </w:r>
      <w:r>
        <w:rPr>
          <w:color w:val="231F20"/>
        </w:rPr>
        <w:t>Cavo”, in cui il </w:t>
      </w:r>
      <w:r>
        <w:rPr>
          <w:color w:val="231F20"/>
          <w:spacing w:val="-6"/>
        </w:rPr>
        <w:t>Tevere, </w:t>
      </w:r>
      <w:r>
        <w:rPr>
          <w:color w:val="231F20"/>
        </w:rPr>
        <w:t>elemento sistemico, diventa una infrastruttura di nuova generazione basata su cinque principi fondamentali che vanno dalla multifunzio- nalità alla presenza di sistemi ecologici, dalla mobilità alla presenza di reti informatiche al rilancio del ruolo civico e simbolico del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Tevere.</w:t>
      </w:r>
    </w:p>
    <w:p>
      <w:pPr>
        <w:pStyle w:val="BodyText"/>
        <w:spacing w:before="4"/>
        <w:rPr>
          <w:sz w:val="34"/>
        </w:rPr>
      </w:pPr>
    </w:p>
    <w:p>
      <w:pPr>
        <w:pStyle w:val="Heading1"/>
        <w:jc w:val="both"/>
      </w:pPr>
      <w:r>
        <w:rPr>
          <w:color w:val="231F20"/>
        </w:rPr>
        <w:t>Presentano:</w:t>
      </w:r>
    </w:p>
    <w:p>
      <w:pPr>
        <w:spacing w:before="78"/>
        <w:ind w:left="106" w:right="0" w:firstLine="0"/>
        <w:jc w:val="both"/>
        <w:rPr>
          <w:i/>
          <w:sz w:val="28"/>
        </w:rPr>
      </w:pPr>
      <w:r>
        <w:rPr>
          <w:color w:val="231F20"/>
          <w:sz w:val="28"/>
        </w:rPr>
        <w:t>prof.ssa Anna Maria </w:t>
      </w:r>
      <w:r>
        <w:rPr>
          <w:b/>
          <w:color w:val="231F20"/>
          <w:sz w:val="28"/>
        </w:rPr>
        <w:t>Giovenale</w:t>
      </w:r>
      <w:r>
        <w:rPr>
          <w:color w:val="231F20"/>
          <w:sz w:val="28"/>
        </w:rPr>
        <w:t>, </w:t>
      </w:r>
      <w:r>
        <w:rPr>
          <w:i/>
          <w:color w:val="231F20"/>
          <w:sz w:val="28"/>
        </w:rPr>
        <w:t>Preside della Facoltà</w:t>
      </w:r>
    </w:p>
    <w:p>
      <w:pPr>
        <w:spacing w:before="38"/>
        <w:ind w:left="106" w:right="0" w:firstLine="0"/>
        <w:jc w:val="both"/>
        <w:rPr>
          <w:i/>
          <w:sz w:val="28"/>
        </w:rPr>
      </w:pPr>
      <w:r>
        <w:rPr>
          <w:color w:val="231F20"/>
          <w:sz w:val="28"/>
        </w:rPr>
        <w:t>prof. Luca </w:t>
      </w:r>
      <w:r>
        <w:rPr>
          <w:b/>
          <w:color w:val="231F20"/>
          <w:sz w:val="28"/>
        </w:rPr>
        <w:t>Ribichini</w:t>
      </w:r>
      <w:r>
        <w:rPr>
          <w:color w:val="231F20"/>
          <w:sz w:val="28"/>
        </w:rPr>
        <w:t>, </w:t>
      </w:r>
      <w:r>
        <w:rPr>
          <w:i/>
          <w:color w:val="231F20"/>
          <w:sz w:val="28"/>
        </w:rPr>
        <w:t>Vicepreside della Facoltà</w:t>
      </w:r>
    </w:p>
    <w:p>
      <w:pPr>
        <w:spacing w:before="38"/>
        <w:ind w:left="106" w:right="0" w:firstLine="0"/>
        <w:jc w:val="both"/>
        <w:rPr>
          <w:i/>
          <w:sz w:val="28"/>
        </w:rPr>
      </w:pPr>
      <w:r>
        <w:rPr>
          <w:color w:val="231F20"/>
          <w:sz w:val="28"/>
        </w:rPr>
        <w:t>prof. Orazio </w:t>
      </w:r>
      <w:r>
        <w:rPr>
          <w:b/>
          <w:color w:val="231F20"/>
          <w:sz w:val="28"/>
        </w:rPr>
        <w:t>Carpenzano</w:t>
      </w:r>
      <w:r>
        <w:rPr>
          <w:color w:val="231F20"/>
          <w:sz w:val="28"/>
        </w:rPr>
        <w:t>, </w:t>
      </w:r>
      <w:r>
        <w:rPr>
          <w:i/>
          <w:color w:val="231F20"/>
          <w:sz w:val="28"/>
        </w:rPr>
        <w:t>Direttore Dipartimento Architettura e Progetto</w:t>
      </w:r>
    </w:p>
    <w:p>
      <w:pPr>
        <w:spacing w:before="38"/>
        <w:ind w:left="106" w:right="0" w:firstLine="0"/>
        <w:jc w:val="both"/>
        <w:rPr>
          <w:i/>
          <w:sz w:val="28"/>
        </w:rPr>
      </w:pPr>
      <w:r>
        <w:rPr>
          <w:color w:val="231F20"/>
          <w:sz w:val="28"/>
        </w:rPr>
        <w:t>prof.ssa Alessandra </w:t>
      </w:r>
      <w:r>
        <w:rPr>
          <w:b/>
          <w:color w:val="231F20"/>
          <w:sz w:val="28"/>
        </w:rPr>
        <w:t>Capuano</w:t>
      </w:r>
      <w:r>
        <w:rPr>
          <w:color w:val="231F20"/>
          <w:sz w:val="28"/>
        </w:rPr>
        <w:t>, </w:t>
      </w:r>
      <w:r>
        <w:rPr>
          <w:i/>
          <w:color w:val="231F20"/>
          <w:sz w:val="28"/>
        </w:rPr>
        <w:t>Presidente Area didattica 1</w:t>
      </w:r>
    </w:p>
    <w:p>
      <w:pPr>
        <w:spacing w:after="0"/>
        <w:jc w:val="both"/>
        <w:rPr>
          <w:sz w:val="28"/>
        </w:rPr>
        <w:sectPr>
          <w:type w:val="continuous"/>
          <w:pgSz w:w="11910" w:h="16840"/>
          <w:pgMar w:top="960" w:bottom="280" w:left="460" w:right="460"/>
        </w:sectPr>
      </w:pPr>
    </w:p>
    <w:p>
      <w:pPr>
        <w:spacing w:line="283" w:lineRule="auto" w:before="77"/>
        <w:ind w:left="106" w:right="7019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Interverranno gli Architetti: </w:t>
      </w:r>
      <w:r>
        <w:rPr>
          <w:color w:val="231F20"/>
          <w:sz w:val="28"/>
        </w:rPr>
        <w:t>Ph. D. Gaetano </w:t>
      </w:r>
      <w:r>
        <w:rPr>
          <w:b/>
          <w:color w:val="231F20"/>
          <w:sz w:val="28"/>
        </w:rPr>
        <w:t>De Francesco </w:t>
      </w:r>
      <w:r>
        <w:rPr>
          <w:color w:val="231F20"/>
          <w:sz w:val="28"/>
        </w:rPr>
        <w:t>Livia </w:t>
      </w:r>
      <w:r>
        <w:rPr>
          <w:b/>
          <w:color w:val="231F20"/>
          <w:sz w:val="28"/>
        </w:rPr>
        <w:t>Cavallo</w:t>
      </w:r>
    </w:p>
    <w:p>
      <w:pPr>
        <w:spacing w:line="302" w:lineRule="exact" w:before="0"/>
        <w:ind w:left="106" w:right="0" w:firstLine="0"/>
        <w:jc w:val="left"/>
        <w:rPr>
          <w:b/>
          <w:sz w:val="28"/>
        </w:rPr>
      </w:pPr>
      <w:r>
        <w:rPr>
          <w:color w:val="231F20"/>
          <w:sz w:val="28"/>
        </w:rPr>
        <w:t>Valerio </w:t>
      </w:r>
      <w:r>
        <w:rPr>
          <w:b/>
          <w:color w:val="231F20"/>
          <w:sz w:val="28"/>
        </w:rPr>
        <w:t>Galeone</w:t>
      </w:r>
    </w:p>
    <w:p>
      <w:pPr>
        <w:spacing w:line="268" w:lineRule="auto" w:before="38"/>
        <w:ind w:left="106" w:right="8202" w:firstLine="0"/>
        <w:jc w:val="left"/>
        <w:rPr>
          <w:b/>
          <w:sz w:val="28"/>
        </w:rPr>
      </w:pPr>
      <w:r>
        <w:rPr>
          <w:color w:val="231F20"/>
          <w:sz w:val="28"/>
        </w:rPr>
        <w:t>Selenia </w:t>
      </w:r>
      <w:r>
        <w:rPr>
          <w:b/>
          <w:color w:val="231F20"/>
          <w:sz w:val="28"/>
        </w:rPr>
        <w:t>Marinelli </w:t>
      </w:r>
      <w:r>
        <w:rPr>
          <w:color w:val="231F20"/>
          <w:sz w:val="28"/>
        </w:rPr>
        <w:t>Valerio </w:t>
      </w:r>
      <w:r>
        <w:rPr>
          <w:b/>
          <w:color w:val="231F20"/>
          <w:sz w:val="28"/>
        </w:rPr>
        <w:t>Perna </w:t>
      </w:r>
      <w:r>
        <w:rPr>
          <w:color w:val="231F20"/>
          <w:sz w:val="28"/>
        </w:rPr>
        <w:t>Alessandro </w:t>
      </w:r>
      <w:r>
        <w:rPr>
          <w:b/>
          <w:color w:val="231F20"/>
          <w:sz w:val="28"/>
        </w:rPr>
        <w:t>Perosillo </w:t>
      </w:r>
      <w:r>
        <w:rPr>
          <w:color w:val="231F20"/>
          <w:sz w:val="28"/>
        </w:rPr>
        <w:t>Silvia </w:t>
      </w:r>
      <w:r>
        <w:rPr>
          <w:b/>
          <w:color w:val="231F20"/>
          <w:sz w:val="28"/>
        </w:rPr>
        <w:t>Primavera </w:t>
      </w:r>
      <w:r>
        <w:rPr>
          <w:color w:val="231F20"/>
          <w:sz w:val="28"/>
        </w:rPr>
        <w:t>Giuseppina </w:t>
      </w:r>
      <w:r>
        <w:rPr>
          <w:b/>
          <w:color w:val="231F20"/>
          <w:sz w:val="28"/>
        </w:rPr>
        <w:t>Rubino </w:t>
      </w:r>
      <w:r>
        <w:rPr>
          <w:color w:val="231F20"/>
          <w:sz w:val="28"/>
        </w:rPr>
        <w:t>Manuela </w:t>
      </w:r>
      <w:r>
        <w:rPr>
          <w:b/>
          <w:color w:val="231F20"/>
          <w:sz w:val="28"/>
        </w:rPr>
        <w:t>Seu</w:t>
      </w:r>
    </w:p>
    <w:p>
      <w:pPr>
        <w:spacing w:line="318" w:lineRule="exact" w:before="0"/>
        <w:ind w:left="106" w:right="0" w:firstLine="0"/>
        <w:jc w:val="left"/>
        <w:rPr>
          <w:b/>
          <w:sz w:val="28"/>
        </w:rPr>
      </w:pPr>
      <w:r>
        <w:rPr>
          <w:color w:val="231F20"/>
          <w:sz w:val="28"/>
        </w:rPr>
        <w:t>Liborio </w:t>
      </w:r>
      <w:r>
        <w:rPr>
          <w:b/>
          <w:color w:val="231F20"/>
          <w:sz w:val="28"/>
        </w:rPr>
        <w:t>Sforza</w:t>
      </w:r>
    </w:p>
    <w:p>
      <w:pPr>
        <w:spacing w:before="38"/>
        <w:ind w:left="106" w:right="0" w:firstLine="0"/>
        <w:jc w:val="left"/>
        <w:rPr>
          <w:b/>
          <w:sz w:val="28"/>
        </w:rPr>
      </w:pPr>
      <w:r>
        <w:rPr>
          <w:color w:val="231F20"/>
          <w:sz w:val="28"/>
        </w:rPr>
        <w:t>Gabriele </w:t>
      </w:r>
      <w:r>
        <w:rPr>
          <w:b/>
          <w:color w:val="231F20"/>
          <w:sz w:val="28"/>
        </w:rPr>
        <w:t>Stancato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Heading1"/>
      </w:pPr>
      <w:r>
        <w:rPr>
          <w:color w:val="F0297B"/>
        </w:rPr>
        <w:t>LA MOSTRA</w:t>
      </w:r>
    </w:p>
    <w:p>
      <w:pPr>
        <w:pStyle w:val="BodyText"/>
        <w:spacing w:line="268" w:lineRule="auto" w:before="78"/>
        <w:ind w:left="106" w:right="104"/>
        <w:jc w:val="both"/>
      </w:pPr>
      <w:r>
        <w:rPr>
          <w:color w:val="231F20"/>
        </w:rPr>
        <w:t>Negli ambienti della Facoltà di</w:t>
      </w:r>
      <w:r>
        <w:rPr>
          <w:color w:val="231F20"/>
          <w:spacing w:val="-57"/>
        </w:rPr>
        <w:t> </w:t>
      </w:r>
      <w:r>
        <w:rPr>
          <w:color w:val="231F20"/>
        </w:rPr>
        <w:t>Architettura, sede di via Gramsci, verranno esposti i pro- getti</w:t>
      </w:r>
      <w:r>
        <w:rPr>
          <w:color w:val="231F20"/>
          <w:spacing w:val="-17"/>
        </w:rPr>
        <w:t> </w:t>
      </w:r>
      <w:r>
        <w:rPr>
          <w:color w:val="231F20"/>
        </w:rPr>
        <w:t>illustrati</w:t>
      </w:r>
      <w:r>
        <w:rPr>
          <w:color w:val="231F20"/>
          <w:spacing w:val="-17"/>
        </w:rPr>
        <w:t> </w:t>
      </w:r>
      <w:r>
        <w:rPr>
          <w:color w:val="231F20"/>
        </w:rPr>
        <w:t>nel</w:t>
      </w:r>
      <w:r>
        <w:rPr>
          <w:color w:val="231F20"/>
          <w:spacing w:val="-17"/>
        </w:rPr>
        <w:t> </w:t>
      </w:r>
      <w:r>
        <w:rPr>
          <w:color w:val="231F20"/>
        </w:rPr>
        <w:t>volume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“Tevere</w:t>
      </w:r>
      <w:r>
        <w:rPr>
          <w:color w:val="231F20"/>
          <w:spacing w:val="-17"/>
        </w:rPr>
        <w:t> </w:t>
      </w:r>
      <w:r>
        <w:rPr>
          <w:color w:val="231F20"/>
        </w:rPr>
        <w:t>cavo</w:t>
      </w:r>
      <w:r>
        <w:rPr>
          <w:color w:val="231F20"/>
          <w:spacing w:val="-17"/>
        </w:rPr>
        <w:t> </w:t>
      </w:r>
      <w:r>
        <w:rPr>
          <w:color w:val="231F20"/>
        </w:rPr>
        <w:t>una</w:t>
      </w:r>
      <w:r>
        <w:rPr>
          <w:color w:val="231F20"/>
          <w:spacing w:val="-17"/>
        </w:rPr>
        <w:t> </w:t>
      </w:r>
      <w:r>
        <w:rPr>
          <w:color w:val="231F20"/>
        </w:rPr>
        <w:t>infrastruttura</w:t>
      </w:r>
      <w:r>
        <w:rPr>
          <w:color w:val="231F20"/>
          <w:spacing w:val="-17"/>
        </w:rPr>
        <w:t> </w:t>
      </w:r>
      <w:r>
        <w:rPr>
          <w:color w:val="231F20"/>
        </w:rPr>
        <w:t>di</w:t>
      </w:r>
      <w:r>
        <w:rPr>
          <w:color w:val="231F20"/>
          <w:spacing w:val="-17"/>
        </w:rPr>
        <w:t> </w:t>
      </w:r>
      <w:r>
        <w:rPr>
          <w:color w:val="231F20"/>
        </w:rPr>
        <w:t>nuova</w:t>
      </w:r>
      <w:r>
        <w:rPr>
          <w:color w:val="231F20"/>
          <w:spacing w:val="-17"/>
        </w:rPr>
        <w:t> </w:t>
      </w:r>
      <w:r>
        <w:rPr>
          <w:color w:val="231F20"/>
        </w:rPr>
        <w:t>generazione</w:t>
      </w:r>
      <w:r>
        <w:rPr>
          <w:color w:val="231F20"/>
          <w:spacing w:val="-17"/>
        </w:rPr>
        <w:t> </w:t>
      </w:r>
      <w:r>
        <w:rPr>
          <w:color w:val="231F20"/>
        </w:rPr>
        <w:t>per</w:t>
      </w:r>
      <w:r>
        <w:rPr>
          <w:color w:val="231F20"/>
          <w:spacing w:val="-17"/>
        </w:rPr>
        <w:t> </w:t>
      </w:r>
      <w:r>
        <w:rPr>
          <w:color w:val="231F20"/>
        </w:rPr>
        <w:t>Roma tra</w:t>
      </w:r>
      <w:r>
        <w:rPr>
          <w:color w:val="231F20"/>
          <w:spacing w:val="-5"/>
        </w:rPr>
        <w:t> </w:t>
      </w:r>
      <w:r>
        <w:rPr>
          <w:color w:val="231F20"/>
        </w:rPr>
        <w:t>passato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futuro”,</w:t>
      </w:r>
      <w:r>
        <w:rPr>
          <w:color w:val="231F20"/>
          <w:spacing w:val="-5"/>
        </w:rPr>
        <w:t> </w:t>
      </w:r>
      <w:r>
        <w:rPr>
          <w:color w:val="231F20"/>
        </w:rPr>
        <w:t>che</w:t>
      </w:r>
      <w:r>
        <w:rPr>
          <w:color w:val="231F20"/>
          <w:spacing w:val="-6"/>
        </w:rPr>
        <w:t> </w:t>
      </w:r>
      <w:r>
        <w:rPr>
          <w:color w:val="231F20"/>
        </w:rPr>
        <w:t>raccoglie</w:t>
      </w:r>
      <w:r>
        <w:rPr>
          <w:color w:val="231F20"/>
          <w:spacing w:val="-5"/>
        </w:rPr>
        <w:t> </w:t>
      </w:r>
      <w:r>
        <w:rPr>
          <w:color w:val="231F20"/>
        </w:rPr>
        <w:t>lavori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natura</w:t>
      </w:r>
      <w:r>
        <w:rPr>
          <w:color w:val="231F20"/>
          <w:spacing w:val="-6"/>
        </w:rPr>
        <w:t> </w:t>
      </w:r>
      <w:r>
        <w:rPr>
          <w:color w:val="231F20"/>
        </w:rPr>
        <w:t>urbanistica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paesaggistica,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scala architettonica o di sistemazione e design urbano, con lo scopo di proporre idee innova- tive per stimolare la trasformazione di questo settore della</w:t>
      </w:r>
      <w:r>
        <w:rPr>
          <w:color w:val="231F20"/>
          <w:spacing w:val="-8"/>
        </w:rPr>
        <w:t> </w:t>
      </w:r>
      <w:r>
        <w:rPr>
          <w:color w:val="231F20"/>
        </w:rPr>
        <w:t>città.</w:t>
      </w:r>
    </w:p>
    <w:p>
      <w:pPr>
        <w:pStyle w:val="BodyText"/>
        <w:spacing w:line="268" w:lineRule="auto"/>
        <w:ind w:left="106" w:right="104"/>
        <w:jc w:val="both"/>
      </w:pPr>
      <w:r>
        <w:rPr>
          <w:color w:val="231F20"/>
        </w:rPr>
        <w:t>I progetti contenuti all’interno del libro rappresentano gli esiti dei Laboratori di Progetta- zione Architettonica e Urbana IV, Progettazione assistita dal computer - CAAD e delle tesi di Laurea, dall’anno 2012 al 2018.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</w:pPr>
      <w:r>
        <w:rPr>
          <w:color w:val="F0297B"/>
        </w:rPr>
        <w:t>“Tevere Cavo” sito ufficiale</w:t>
      </w:r>
    </w:p>
    <w:p>
      <w:pPr>
        <w:spacing w:before="78"/>
        <w:ind w:left="106" w:right="0" w:firstLine="0"/>
        <w:jc w:val="left"/>
        <w:rPr>
          <w:i/>
          <w:sz w:val="28"/>
        </w:rPr>
      </w:pPr>
      <w:hyperlink r:id="rId8">
        <w:r>
          <w:rPr>
            <w:i/>
            <w:color w:val="231F20"/>
            <w:sz w:val="28"/>
          </w:rPr>
          <w:t>www.arc1.uniroma1.it/saggio/TevereCavo/</w:t>
        </w:r>
      </w:hyperlink>
    </w:p>
    <w:p>
      <w:pPr>
        <w:pStyle w:val="Heading1"/>
        <w:spacing w:before="78"/>
      </w:pPr>
      <w:r>
        <w:rPr/>
        <w:t>#Teverecavo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321" w:lineRule="auto" w:before="262"/>
        <w:ind w:left="106" w:right="4476" w:firstLine="0"/>
        <w:jc w:val="left"/>
        <w:rPr>
          <w:i/>
          <w:sz w:val="26"/>
        </w:rPr>
      </w:pPr>
      <w:r>
        <w:rPr>
          <w:i/>
          <w:sz w:val="26"/>
        </w:rPr>
        <w:t>per ulteriori informazioni contattare l’Arch. Manuela Seu e-mail:</w:t>
      </w:r>
      <w:hyperlink r:id="rId9">
        <w:r>
          <w:rPr>
            <w:i/>
            <w:sz w:val="26"/>
          </w:rPr>
          <w:t> manuela.seu@gmail.com</w:t>
        </w:r>
      </w:hyperlink>
    </w:p>
    <w:p>
      <w:pPr>
        <w:spacing w:line="298" w:lineRule="exact" w:before="0"/>
        <w:ind w:left="106" w:right="0" w:firstLine="0"/>
        <w:jc w:val="left"/>
        <w:rPr>
          <w:i/>
          <w:sz w:val="26"/>
        </w:rPr>
      </w:pPr>
      <w:r>
        <w:rPr>
          <w:i/>
          <w:sz w:val="26"/>
        </w:rPr>
        <w:t>cell.: 347 9814874</w:t>
      </w:r>
    </w:p>
    <w:sectPr>
      <w:pgSz w:w="11910" w:h="16840"/>
      <w:pgMar w:top="98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8"/>
      <w:szCs w:val="28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arc1.uniroma1.it/saggio/TevereCavo/" TargetMode="External"/><Relationship Id="rId9" Type="http://schemas.openxmlformats.org/officeDocument/2006/relationships/hyperlink" Target="mailto:manuela.seu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2018-04-24T17:57:09Z</dcterms:created>
  <dcterms:modified xsi:type="dcterms:W3CDTF">2018-04-24T17:57:09Z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2018-04-24T00:00:00Z</vt:filetime>
  </property>
</Properties>
</file>